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6046A" w14:textId="77777777" w:rsidR="007C3180" w:rsidRDefault="007C3180" w:rsidP="007C31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742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60C4215C" w14:textId="77777777" w:rsidR="00F31E37" w:rsidRPr="00F31E37" w:rsidRDefault="00F31E37" w:rsidP="00F31E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F40B1DE" w14:textId="77777777" w:rsidR="00F31E37" w:rsidRDefault="000E0AC0" w:rsidP="000E0AC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C3859">
        <w:rPr>
          <w:rFonts w:ascii="Times New Roman" w:hAnsi="Times New Roman" w:cs="Times New Roman"/>
          <w:b/>
        </w:rPr>
        <w:t>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14:paraId="4FF47D9F" w14:textId="77777777" w:rsidR="000E0AC0" w:rsidRPr="000E0AC0" w:rsidRDefault="000E0AC0" w:rsidP="000E0AC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71840CC8" w14:textId="77777777" w:rsidR="000E0AC0" w:rsidRPr="0046018A" w:rsidRDefault="000E0AC0" w:rsidP="0046018A">
      <w:pPr>
        <w:ind w:left="360"/>
        <w:jc w:val="center"/>
        <w:rPr>
          <w:rFonts w:ascii="Times New Roman" w:hAnsi="Times New Roman" w:cs="Times New Roman"/>
          <w:lang w:val="uk-UA"/>
        </w:rPr>
      </w:pPr>
      <w:r w:rsidRPr="0046018A">
        <w:rPr>
          <w:rFonts w:ascii="Times New Roman" w:hAnsi="Times New Roman" w:cs="Times New Roman"/>
          <w:lang w:val="uk-UA"/>
        </w:rPr>
        <w:t>На виконання Постанови Кабінету Міністрів України від 11 жовтня 2016 року № 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p w14:paraId="71EB548E" w14:textId="5CED6FB8" w:rsidR="00551870" w:rsidRPr="0046018A" w:rsidRDefault="00F31E37" w:rsidP="0046018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46018A">
        <w:rPr>
          <w:rFonts w:ascii="Times New Roman" w:hAnsi="Times New Roman" w:cs="Times New Roman"/>
          <w:b/>
          <w:lang w:val="uk-UA"/>
        </w:rPr>
        <w:t xml:space="preserve">Найменування замовника: </w:t>
      </w:r>
      <w:r w:rsidR="003A1430" w:rsidRPr="0046018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</w:t>
      </w:r>
      <w:r w:rsidRPr="0046018A">
        <w:rPr>
          <w:rFonts w:ascii="Times New Roman" w:hAnsi="Times New Roman" w:cs="Times New Roman"/>
          <w:lang w:val="uk-UA"/>
        </w:rPr>
        <w:t xml:space="preserve">Комунальний заклад «Мукачівський професійний аграрний ліцей імені Михайла Данканича» Закарпатської  обласної ради </w:t>
      </w:r>
    </w:p>
    <w:p w14:paraId="684DD1FD" w14:textId="4B7B5DC3" w:rsidR="00F31E37" w:rsidRPr="0046018A" w:rsidRDefault="000E0AC0" w:rsidP="0046018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uk-UA"/>
        </w:rPr>
      </w:pPr>
      <w:r w:rsidRPr="0046018A">
        <w:rPr>
          <w:rFonts w:ascii="Times New Roman" w:hAnsi="Times New Roman" w:cs="Times New Roman"/>
          <w:b/>
          <w:bCs/>
          <w:lang w:val="uk-UA"/>
        </w:rPr>
        <w:t>Н</w:t>
      </w:r>
      <w:r w:rsidR="00F31E37" w:rsidRPr="0046018A">
        <w:rPr>
          <w:rFonts w:ascii="Times New Roman" w:hAnsi="Times New Roman" w:cs="Times New Roman"/>
          <w:b/>
          <w:bCs/>
          <w:lang w:val="uk-UA"/>
        </w:rPr>
        <w:t>азва предмета закупівлі:</w:t>
      </w:r>
      <w:r w:rsidR="0046018A" w:rsidRPr="0046018A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5D1A8F" w:rsidRPr="005D1A8F">
        <w:rPr>
          <w:rFonts w:ascii="Times New Roman" w:hAnsi="Times New Roman" w:cs="Times New Roman"/>
          <w:lang w:val="uk-UA"/>
        </w:rPr>
        <w:t>Комплект шкільних меблів (парта двомісна учнівська та 2 стільці учнівські)</w:t>
      </w:r>
      <w:r w:rsidR="005D1A8F" w:rsidRPr="005D1A8F">
        <w:rPr>
          <w:rFonts w:ascii="Times New Roman" w:hAnsi="Times New Roman" w:cs="Times New Roman"/>
          <w:bCs/>
          <w:lang w:val="uk-UA"/>
        </w:rPr>
        <w:t xml:space="preserve"> </w:t>
      </w:r>
      <w:r w:rsidRPr="0046018A">
        <w:rPr>
          <w:rFonts w:ascii="Times New Roman" w:eastAsia="Times New Roman" w:hAnsi="Times New Roman" w:cs="Times New Roman"/>
          <w:bCs/>
          <w:lang w:val="uk-UA"/>
        </w:rPr>
        <w:t>(ідентифікатор закупівлі:</w:t>
      </w:r>
      <w:r w:rsidRPr="0046018A">
        <w:rPr>
          <w:lang w:val="uk-UA"/>
        </w:rPr>
        <w:t xml:space="preserve"> </w:t>
      </w:r>
      <w:r w:rsidR="005B3FB9" w:rsidRPr="0046018A">
        <w:rPr>
          <w:rFonts w:ascii="Arial" w:hAnsi="Arial" w:cs="Arial"/>
          <w:color w:val="242638"/>
          <w:shd w:val="clear" w:color="auto" w:fill="FFFFFF"/>
          <w:lang w:val="uk-UA"/>
        </w:rPr>
        <w:t xml:space="preserve"> </w:t>
      </w:r>
      <w:r w:rsidR="005D1A8F" w:rsidRPr="005D1A8F">
        <w:rPr>
          <w:rFonts w:ascii="Times New Roman" w:hAnsi="Times New Roman" w:cs="Times New Roman"/>
          <w:color w:val="242638"/>
          <w:shd w:val="clear" w:color="auto" w:fill="FFFFFF"/>
        </w:rPr>
        <w:t>UA</w:t>
      </w:r>
      <w:r w:rsidR="005D1A8F" w:rsidRPr="005D1A8F">
        <w:rPr>
          <w:rFonts w:ascii="Times New Roman" w:hAnsi="Times New Roman" w:cs="Times New Roman"/>
          <w:color w:val="242638"/>
          <w:shd w:val="clear" w:color="auto" w:fill="FFFFFF"/>
          <w:lang w:val="uk-UA"/>
        </w:rPr>
        <w:t>-2025-05-13-008470-</w:t>
      </w:r>
      <w:r w:rsidR="005D1A8F" w:rsidRPr="005D1A8F">
        <w:rPr>
          <w:rFonts w:ascii="Times New Roman" w:hAnsi="Times New Roman" w:cs="Times New Roman"/>
          <w:color w:val="242638"/>
          <w:shd w:val="clear" w:color="auto" w:fill="FFFFFF"/>
        </w:rPr>
        <w:t>a </w:t>
      </w:r>
      <w:r w:rsidRPr="0046018A">
        <w:rPr>
          <w:rFonts w:ascii="Times New Roman" w:eastAsia="Times New Roman" w:hAnsi="Times New Roman" w:cs="Times New Roman"/>
          <w:bCs/>
          <w:lang w:val="uk-UA"/>
        </w:rPr>
        <w:t>)</w:t>
      </w:r>
      <w:r w:rsidRPr="0046018A">
        <w:rPr>
          <w:rFonts w:ascii="Times New Roman" w:hAnsi="Times New Roman" w:cs="Times New Roman"/>
          <w:lang w:val="uk-UA"/>
        </w:rPr>
        <w:t xml:space="preserve"> </w:t>
      </w:r>
    </w:p>
    <w:p w14:paraId="47534D3E" w14:textId="0B6B294A" w:rsidR="0046018A" w:rsidRPr="001964F1" w:rsidRDefault="0046018A" w:rsidP="0046018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46018A">
        <w:rPr>
          <w:rFonts w:ascii="Times New Roman" w:hAnsi="Times New Roman" w:cs="Times New Roman"/>
          <w:b/>
          <w:bCs/>
          <w:lang w:val="uk-UA"/>
        </w:rPr>
        <w:t xml:space="preserve">Код економічної класифікації видатків бюджету: </w:t>
      </w:r>
      <w:r w:rsidR="005D1A8F" w:rsidRPr="005D1A8F">
        <w:rPr>
          <w:rFonts w:ascii="Times New Roman" w:hAnsi="Times New Roman" w:cs="Times New Roman"/>
          <w:lang w:val="uk-UA"/>
        </w:rPr>
        <w:t>22</w:t>
      </w:r>
      <w:r w:rsidRPr="0046018A">
        <w:rPr>
          <w:rFonts w:ascii="Times New Roman" w:hAnsi="Times New Roman" w:cs="Times New Roman"/>
          <w:lang w:val="uk-UA"/>
        </w:rPr>
        <w:t xml:space="preserve">10 </w:t>
      </w:r>
      <w:r w:rsidRPr="0046018A">
        <w:rPr>
          <w:rFonts w:ascii="Times New Roman" w:hAnsi="Times New Roman" w:cs="Times New Roman"/>
          <w:lang w:val="uk-UA"/>
        </w:rPr>
        <w:t>"</w:t>
      </w:r>
      <w:r w:rsidR="001964F1" w:rsidRPr="001964F1">
        <w:rPr>
          <w:rFonts w:ascii="Times New Roman" w:hAnsi="Times New Roman" w:cs="Times New Roman"/>
        </w:rPr>
        <w:t>Предмети, матеріали, обладнання та інвентар"</w:t>
      </w:r>
    </w:p>
    <w:p w14:paraId="5C63743A" w14:textId="18A6DD16" w:rsidR="0046018A" w:rsidRPr="0046018A" w:rsidRDefault="0046018A" w:rsidP="0046018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46018A">
        <w:rPr>
          <w:rFonts w:ascii="Times New Roman" w:hAnsi="Times New Roman" w:cs="Times New Roman"/>
          <w:b/>
          <w:bCs/>
          <w:lang w:val="uk-UA"/>
        </w:rPr>
        <w:t xml:space="preserve">Вид закупівлі: </w:t>
      </w:r>
      <w:r w:rsidRPr="0046018A">
        <w:rPr>
          <w:rFonts w:ascii="Times New Roman" w:hAnsi="Times New Roman" w:cs="Times New Roman"/>
          <w:lang w:val="uk-UA"/>
        </w:rPr>
        <w:t>відкриті торги з особливостями</w:t>
      </w:r>
    </w:p>
    <w:p w14:paraId="12EE5D1E" w14:textId="6C24F258" w:rsidR="0046018A" w:rsidRPr="0046018A" w:rsidRDefault="0046018A" w:rsidP="0046018A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46018A">
        <w:rPr>
          <w:rFonts w:ascii="Times New Roman" w:hAnsi="Times New Roman" w:cs="Times New Roman"/>
          <w:b/>
          <w:bCs/>
          <w:lang w:val="uk-UA"/>
        </w:rPr>
        <w:t>Ідентифікатор плану закупівлі</w:t>
      </w:r>
      <w:r>
        <w:rPr>
          <w:rFonts w:ascii="Times New Roman" w:hAnsi="Times New Roman" w:cs="Times New Roman"/>
          <w:lang w:val="uk-UA"/>
        </w:rPr>
        <w:t xml:space="preserve">: </w:t>
      </w:r>
      <w:hyperlink r:id="rId5" w:tgtFrame="_blank" w:history="1">
        <w:r w:rsidR="005D1A8F" w:rsidRPr="005D1A8F">
          <w:rPr>
            <w:rStyle w:val="a4"/>
            <w:rFonts w:ascii="Times New Roman" w:hAnsi="Times New Roman" w:cs="Times New Roman"/>
          </w:rPr>
          <w:t>UA-P-2025-05-13-008425-a</w:t>
        </w:r>
      </w:hyperlink>
    </w:p>
    <w:p w14:paraId="0C7DCCED" w14:textId="1DF376BF" w:rsidR="00502CFC" w:rsidRPr="0046018A" w:rsidRDefault="00502CFC" w:rsidP="0046018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lang w:val="uk-UA"/>
        </w:rPr>
      </w:pPr>
      <w:r w:rsidRPr="0046018A">
        <w:rPr>
          <w:rFonts w:ascii="Times New Roman" w:eastAsia="Times New Roman" w:hAnsi="Times New Roman" w:cs="Times New Roman"/>
          <w:b/>
        </w:rPr>
        <w:t>Обґрунтування технічних та якісних характеристик предмета закупівлі</w:t>
      </w:r>
    </w:p>
    <w:p w14:paraId="0AC37A57" w14:textId="291BB774" w:rsidR="0046018A" w:rsidRPr="005D1A8F" w:rsidRDefault="005D1A8F" w:rsidP="0046018A">
      <w:pPr>
        <w:spacing w:after="160" w:line="259" w:lineRule="auto"/>
        <w:ind w:left="360"/>
        <w:rPr>
          <w:rFonts w:ascii="Times New Roman" w:hAnsi="Times New Roman" w:cs="Times New Roman"/>
          <w:lang w:val="uk-UA"/>
        </w:rPr>
      </w:pPr>
      <w:r w:rsidRPr="005D1A8F">
        <w:rPr>
          <w:rFonts w:ascii="Times New Roman" w:hAnsi="Times New Roman" w:cs="Times New Roman"/>
          <w:lang w:val="uk-UA"/>
        </w:rPr>
        <w:t>Комплект шкільних меблів (парта двомісна учнівська та 2 стільці учнівські</w:t>
      </w:r>
      <w:r w:rsidR="0046018A" w:rsidRPr="005D1A8F">
        <w:rPr>
          <w:rFonts w:ascii="Times New Roman" w:hAnsi="Times New Roman" w:cs="Times New Roman"/>
          <w:lang w:val="uk-UA"/>
        </w:rPr>
        <w:t xml:space="preserve">), що поставляється та використовується в освітньому процесі в закладах освіти, повинен мати </w:t>
      </w:r>
      <w:r w:rsidRPr="005D1A8F">
        <w:rPr>
          <w:rFonts w:ascii="Times New Roman" w:hAnsi="Times New Roman" w:cs="Times New Roman"/>
          <w:bCs/>
          <w:lang w:val="uk-UA"/>
        </w:rPr>
        <w:t>відповідність технічним, якісним, кількісним, функціональним характеристикам до предмета закупівлі, у тому числі технічній специфікації (у разі потреби — планам, кресленням, малюнкам чи опису предмета закупівлі) та іншим вимогам до предмета закупівлі, що містяться в  тендерній документації та цьому додатку, а також підтверджує можливість поставки товару відповідно до вимог, визначених згідно з умовами тендерної документації</w:t>
      </w:r>
    </w:p>
    <w:p w14:paraId="06AD9A84" w14:textId="4822DC35" w:rsidR="00502CFC" w:rsidRPr="00526A66" w:rsidRDefault="0046018A" w:rsidP="00A61740">
      <w:pPr>
        <w:spacing w:after="160" w:line="259" w:lineRule="auto"/>
        <w:ind w:left="360"/>
        <w:rPr>
          <w:rFonts w:ascii="Times New Roman" w:eastAsia="Times New Roman" w:hAnsi="Times New Roman" w:cs="Times New Roman"/>
          <w:i/>
        </w:rPr>
      </w:pPr>
      <w:r w:rsidRPr="00A61740">
        <w:rPr>
          <w:rFonts w:ascii="Times New Roman" w:hAnsi="Times New Roman" w:cs="Times New Roman"/>
        </w:rPr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5D1A8F" w:rsidRPr="005D1A8F" w14:paraId="64FDEF57" w14:textId="77777777" w:rsidTr="005D1A8F">
        <w:trPr>
          <w:trHeight w:val="321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344" w14:textId="5E8F5439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Парта учнівська – 45 шт</w:t>
            </w:r>
          </w:p>
          <w:p w14:paraId="6DA7E8B1" w14:textId="02105824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 xml:space="preserve">Висота: нерегульована </w:t>
            </w:r>
          </w:p>
          <w:p w14:paraId="5D96CB34" w14:textId="190C04B1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Наявність полиці – наявна (ЛДСП 18 мм)</w:t>
            </w:r>
          </w:p>
          <w:p w14:paraId="7CFE824C" w14:textId="0BC47B6A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Наявність екрану – наявний (ЛДСП 18 мм)</w:t>
            </w:r>
          </w:p>
          <w:p w14:paraId="4AD999D7" w14:textId="58C9DF73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Металокаркас: квадратна труба не менше 20х20х1,2 мм, покриття - порошкова фарба</w:t>
            </w:r>
          </w:p>
          <w:p w14:paraId="18EFAD3E" w14:textId="4B06BDEF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Наявність ґачку для портфелю: наявний </w:t>
            </w:r>
          </w:p>
          <w:p w14:paraId="3DD5D8B9" w14:textId="51655EB3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Основа: ЛДСП не менше 18 мм</w:t>
            </w:r>
          </w:p>
          <w:p w14:paraId="4FE809B2" w14:textId="7E0A9C75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Висота до стільниці, мм: 760 Н</w:t>
            </w:r>
          </w:p>
          <w:p w14:paraId="13C8DF5D" w14:textId="76675A30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Габаритні розміри ШхГхВ, мм: 1200х500х760</w:t>
            </w:r>
          </w:p>
          <w:p w14:paraId="1C2DA344" w14:textId="2CD5BE3F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Стільниця: ЛДСП не менше 18 мм,  рівна,</w:t>
            </w:r>
          </w:p>
          <w:p w14:paraId="1DDD2F30" w14:textId="3D888354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 xml:space="preserve">краї злегка заокруглені, без підсклянника, </w:t>
            </w:r>
          </w:p>
          <w:p w14:paraId="496802DA" w14:textId="446889B0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без вирізу. Оклеюється  крайковою стрічкою ПВХ 0,5 мм</w:t>
            </w:r>
          </w:p>
          <w:p w14:paraId="36424ACD" w14:textId="5898A365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Колір стільниці – бук</w:t>
            </w:r>
          </w:p>
          <w:p w14:paraId="283C59A4" w14:textId="0E12AC8A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lang w:val="uk-UA" w:eastAsia="zh-CN"/>
              </w:rPr>
              <w:drawing>
                <wp:anchor distT="0" distB="0" distL="114300" distR="114300" simplePos="0" relativeHeight="251660288" behindDoc="1" locked="0" layoutInCell="1" allowOverlap="1" wp14:anchorId="400A5486" wp14:editId="476445B0">
                  <wp:simplePos x="0" y="0"/>
                  <wp:positionH relativeFrom="column">
                    <wp:posOffset>4394835</wp:posOffset>
                  </wp:positionH>
                  <wp:positionV relativeFrom="paragraph">
                    <wp:posOffset>21590</wp:posOffset>
                  </wp:positionV>
                  <wp:extent cx="1702435" cy="1238250"/>
                  <wp:effectExtent l="0" t="0" r="0" b="0"/>
                  <wp:wrapNone/>
                  <wp:docPr id="415760902" name="Рисунок 3" descr="Парта Школяр 1200х500 закруглені кути №7 МФ Вересе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арта Школяр 1200х500 закруглені кути №7 МФ Вересе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Колір каркасу – сірий</w:t>
            </w:r>
          </w:p>
          <w:p w14:paraId="2E47A0C7" w14:textId="6B69720B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Гарантійний строк – не менше 12 місяців</w:t>
            </w:r>
          </w:p>
          <w:p w14:paraId="0CEFAE9D" w14:textId="2859D7A8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</w:p>
          <w:p w14:paraId="620A78FA" w14:textId="1140B16C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Орієнтовне зображення:</w:t>
            </w:r>
          </w:p>
          <w:p w14:paraId="46CFF4A6" w14:textId="21A92705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/>
                <w:lang w:val="uk-UA" w:eastAsia="zh-CN"/>
              </w:rPr>
            </w:pPr>
          </w:p>
          <w:p w14:paraId="32E95860" w14:textId="21B6BDFB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lang w:val="uk-UA" w:eastAsia="zh-CN"/>
              </w:rPr>
            </w:pPr>
          </w:p>
          <w:p w14:paraId="3CF02D12" w14:textId="192CBE78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lang w:val="uk-UA" w:eastAsia="zh-CN"/>
              </w:rPr>
            </w:pPr>
          </w:p>
        </w:tc>
      </w:tr>
      <w:tr w:rsidR="005D1A8F" w:rsidRPr="005D1A8F" w14:paraId="2E5D4E43" w14:textId="77777777" w:rsidTr="005D1A8F">
        <w:trPr>
          <w:trHeight w:val="411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AB5" w14:textId="4C5F44E0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Стілець учнівський – 90 шт</w:t>
            </w:r>
          </w:p>
          <w:p w14:paraId="667A467D" w14:textId="00607DB6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 xml:space="preserve">Висота: нерегульована </w:t>
            </w:r>
          </w:p>
          <w:p w14:paraId="7BEF299C" w14:textId="1B0DAB45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 xml:space="preserve">Металокаркас: квадратна труба не менше </w:t>
            </w:r>
          </w:p>
          <w:p w14:paraId="211C3DB6" w14:textId="28EE6CAC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20х20х1,2 мм, покриття - порошкова фарба</w:t>
            </w:r>
          </w:p>
          <w:p w14:paraId="5378224B" w14:textId="6CACED2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Основа: ГКФ, покриття – безбарвний лак</w:t>
            </w:r>
          </w:p>
          <w:p w14:paraId="42C87368" w14:textId="51906721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lastRenderedPageBreak/>
              <w:t>Розмір сидіння та спинки, мм: 380х350, 380х200, товщина 8-9 мм</w:t>
            </w:r>
          </w:p>
          <w:p w14:paraId="1F0046A8" w14:textId="3884F41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Висота до сидіння, мм: 460</w:t>
            </w:r>
          </w:p>
          <w:p w14:paraId="68A367C1" w14:textId="409D0FB3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Габаритні розміри ШхГхВ, мм: 380х440х860</w:t>
            </w:r>
          </w:p>
          <w:p w14:paraId="5FD05750" w14:textId="19341EDB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Тип ніжок – П-подібні, полозкові</w:t>
            </w:r>
          </w:p>
          <w:p w14:paraId="56B29019" w14:textId="437C8359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Заглушки для захисту підлоги Так</w:t>
            </w:r>
          </w:p>
          <w:p w14:paraId="1B4EE879" w14:textId="2778E38E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Кути спинок та сидінь закруглено Так</w:t>
            </w:r>
          </w:p>
          <w:p w14:paraId="3D39382F" w14:textId="63BE87DD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lang w:val="uk-UA" w:eastAsia="zh-CN"/>
              </w:rPr>
              <w:drawing>
                <wp:anchor distT="0" distB="0" distL="114300" distR="114300" simplePos="0" relativeHeight="251659264" behindDoc="1" locked="0" layoutInCell="1" allowOverlap="1" wp14:anchorId="7FA38AA2" wp14:editId="4A234D96">
                  <wp:simplePos x="0" y="0"/>
                  <wp:positionH relativeFrom="column">
                    <wp:posOffset>5033010</wp:posOffset>
                  </wp:positionH>
                  <wp:positionV relativeFrom="paragraph">
                    <wp:posOffset>191770</wp:posOffset>
                  </wp:positionV>
                  <wp:extent cx="1047750" cy="1047750"/>
                  <wp:effectExtent l="0" t="0" r="0" b="0"/>
                  <wp:wrapNone/>
                  <wp:docPr id="1412249307" name="Рисунок 4" descr="Стілець учнівський НОВИЙ СТИЛЬ (E-266) полозковий на квадратній трубі, №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тілець учнівський НОВИЙ СТИЛЬ (E-266) полозковий на квадратній трубі, №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Колір спинок та сидінь – бук</w:t>
            </w:r>
          </w:p>
          <w:p w14:paraId="572D2ED3" w14:textId="7777777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Колір каркасу –сірий</w:t>
            </w:r>
          </w:p>
          <w:p w14:paraId="7B6A46FD" w14:textId="7777777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Гарантійний строк – не менше 12 місяців</w:t>
            </w:r>
          </w:p>
          <w:p w14:paraId="37325F28" w14:textId="7777777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Кріплення до каркасу: болти, гайки</w:t>
            </w:r>
          </w:p>
          <w:p w14:paraId="22795621" w14:textId="7777777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Cs/>
                <w:lang w:val="uk-UA" w:eastAsia="zh-CN"/>
              </w:rPr>
            </w:pPr>
            <w:r w:rsidRPr="005D1A8F">
              <w:rPr>
                <w:rFonts w:ascii="Times New Roman" w:eastAsia="Calibri" w:hAnsi="Times New Roman" w:cs="Times New Roman"/>
                <w:iCs/>
                <w:lang w:val="uk-UA" w:eastAsia="zh-CN"/>
              </w:rPr>
              <w:t>Орієнтовне зображення:</w:t>
            </w:r>
          </w:p>
          <w:p w14:paraId="23E9E63D" w14:textId="77777777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i/>
                <w:lang w:val="uk-UA" w:eastAsia="zh-CN"/>
              </w:rPr>
            </w:pPr>
          </w:p>
          <w:p w14:paraId="5F32791E" w14:textId="33F3AC99" w:rsidR="005D1A8F" w:rsidRPr="005D1A8F" w:rsidRDefault="005D1A8F" w:rsidP="005D1A8F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val="uk-UA" w:eastAsia="zh-CN"/>
              </w:rPr>
            </w:pPr>
          </w:p>
        </w:tc>
      </w:tr>
    </w:tbl>
    <w:p w14:paraId="172BDDB8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lastRenderedPageBreak/>
        <w:t>Технічні характеристики:</w:t>
      </w:r>
    </w:p>
    <w:p w14:paraId="08E59A4D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 xml:space="preserve">1.1.Товар повинен бути новим (таким, що не був у використанні). </w:t>
      </w:r>
    </w:p>
    <w:p w14:paraId="6B5D2B83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>1.2. Всі основні  компоненти  товару повинні бути оригінальними, заміна компонентів на не неоригінальні забороняється.</w:t>
      </w:r>
    </w:p>
    <w:p w14:paraId="705B373C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 xml:space="preserve">1.3. Транспортні послуги та інші витрати (пакування, тощо) повинні здійснюватися за рахунок Учасника про, що надається гарантійний лист в складі тендерної пропозиції </w:t>
      </w:r>
    </w:p>
    <w:p w14:paraId="7662FDF1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>2. Інформацію про відповідність запропонованого до поставки Товару технічним та якісним вимогам Замовника,  підтвердити шляхом надання під час проведення процедури (повинні бути завантажені в електронну систему до кінцевого строку подання тендерних пропозицій) закупівлі сканованих копій наступних документів:</w:t>
      </w:r>
    </w:p>
    <w:p w14:paraId="4EB4FE36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 xml:space="preserve">2.1. Порівняльну таблицю відповідності запропонованого товару технічним вимогам Замовника (обов‘язково зазначається виробник та модель для можливості перевірки запропонованого обладнання технічним вимогам Замовника) </w:t>
      </w:r>
    </w:p>
    <w:p w14:paraId="10893A9B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>2.2 Копію декларації про відповідність технічному регламенту з електромагнітної сумісності обладнання та копію декларації про відповідність технічному регламенту низьковольтного електричного обладнання на Лазертаг (декларація має містити перелік обладнання, а саме: Тагер, Повязка на голову гравця, WiFi роутер, База команди, Контрольна точка, Зарядний пристрій).</w:t>
      </w:r>
    </w:p>
    <w:p w14:paraId="7B9A0FBE" w14:textId="77777777" w:rsidR="0046018A" w:rsidRPr="0046018A" w:rsidRDefault="0046018A" w:rsidP="0046018A">
      <w:pPr>
        <w:rPr>
          <w:rFonts w:ascii="Times New Roman" w:eastAsia="Calibri" w:hAnsi="Times New Roman" w:cs="Times New Roman"/>
          <w:lang w:val="uk-UA" w:eastAsia="zh-CN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>2.3. Якщо учасник процедури закупівлі не є виробником, для підтвердження статусу офіційного представника виробника необхідно надати листи авторизації виробника (або його офіційного представника/дистриб’ютора) із зазначенням найменування замовника, номера закупівлі в системі публічних закупівель на комплект лазертаг.</w:t>
      </w:r>
    </w:p>
    <w:p w14:paraId="12E6B058" w14:textId="0A5107B1" w:rsidR="00502CFC" w:rsidRPr="0046018A" w:rsidRDefault="0046018A" w:rsidP="00502CFC">
      <w:pPr>
        <w:rPr>
          <w:rFonts w:ascii="Times New Roman" w:hAnsi="Times New Roman" w:cs="Times New Roman"/>
          <w:lang w:val="uk-UA"/>
        </w:rPr>
      </w:pPr>
      <w:r w:rsidRPr="0046018A">
        <w:rPr>
          <w:rFonts w:ascii="Times New Roman" w:eastAsia="Calibri" w:hAnsi="Times New Roman" w:cs="Times New Roman"/>
          <w:lang w:val="uk-UA" w:eastAsia="zh-CN"/>
        </w:rPr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14:paraId="3707D432" w14:textId="44C7A81E" w:rsidR="00502CFC" w:rsidRPr="00A61740" w:rsidRDefault="00502CFC" w:rsidP="00A61740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lang w:val="uk-UA"/>
        </w:rPr>
      </w:pPr>
      <w:r w:rsidRPr="00A61740">
        <w:rPr>
          <w:rFonts w:ascii="Times New Roman" w:eastAsia="Times New Roman" w:hAnsi="Times New Roman" w:cs="Times New Roman"/>
          <w:b/>
          <w:bCs/>
        </w:rPr>
        <w:t>Обґрунтування очікуваної вартості предмета закупівлі, розміру бюджетного призначення</w:t>
      </w:r>
      <w:r w:rsidRPr="00A61740">
        <w:rPr>
          <w:rFonts w:ascii="Times New Roman" w:eastAsia="Times New Roman" w:hAnsi="Times New Roman" w:cs="Times New Roman"/>
          <w:lang w:val="uk-UA"/>
        </w:rPr>
        <w:t>:</w:t>
      </w:r>
    </w:p>
    <w:p w14:paraId="42644CCB" w14:textId="5CAFD61A" w:rsidR="00502CFC" w:rsidRPr="007C3859" w:rsidRDefault="00502CFC" w:rsidP="00502CFC">
      <w:pPr>
        <w:rPr>
          <w:rFonts w:ascii="Times New Roman" w:eastAsia="Times New Roman" w:hAnsi="Times New Roman" w:cs="Times New Roman"/>
        </w:rPr>
      </w:pPr>
      <w:r w:rsidRPr="007C3859">
        <w:rPr>
          <w:rFonts w:ascii="Times New Roman" w:eastAsia="Times New Roman" w:hAnsi="Times New Roman" w:cs="Times New Roman"/>
        </w:rPr>
        <w:t xml:space="preserve">Розмір бюджетного призначення відповідно до розрахунку до кошторису. </w:t>
      </w:r>
      <w:r w:rsidRPr="007C3859">
        <w:rPr>
          <w:rFonts w:ascii="Times New Roman" w:eastAsia="Times New Roman" w:hAnsi="Times New Roman" w:cs="Times New Roman"/>
        </w:rPr>
        <w:br/>
        <w:t xml:space="preserve">Очікувана вартість предмета закупівлі становить </w:t>
      </w:r>
      <w:r w:rsidR="005D1A8F">
        <w:rPr>
          <w:rFonts w:ascii="Times New Roman" w:eastAsia="Times New Roman" w:hAnsi="Times New Roman" w:cs="Times New Roman"/>
          <w:lang w:val="uk-UA"/>
        </w:rPr>
        <w:t>19</w:t>
      </w:r>
      <w:r w:rsidR="00A61740">
        <w:rPr>
          <w:rFonts w:ascii="Times New Roman" w:eastAsia="Times New Roman" w:hAnsi="Times New Roman" w:cs="Times New Roman"/>
          <w:lang w:val="uk-UA"/>
        </w:rPr>
        <w:t>0 000</w:t>
      </w:r>
      <w:r>
        <w:rPr>
          <w:rFonts w:ascii="Times New Roman" w:eastAsia="Times New Roman" w:hAnsi="Times New Roman" w:cs="Times New Roman"/>
          <w:lang w:val="uk-UA"/>
        </w:rPr>
        <w:t xml:space="preserve">,00 </w:t>
      </w:r>
      <w:r w:rsidRPr="007C3859">
        <w:rPr>
          <w:rFonts w:ascii="Times New Roman" w:eastAsia="Times New Roman" w:hAnsi="Times New Roman" w:cs="Times New Roman"/>
        </w:rPr>
        <w:t xml:space="preserve">грн з ПДВ. </w:t>
      </w:r>
    </w:p>
    <w:p w14:paraId="1CE2DE4A" w14:textId="56983D03" w:rsidR="00502CFC" w:rsidRPr="00C0170D" w:rsidRDefault="00502CFC" w:rsidP="00502CF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6A66">
        <w:rPr>
          <w:rFonts w:ascii="Times New Roman" w:eastAsia="Times New Roman" w:hAnsi="Times New Roman" w:cs="Times New Roman"/>
        </w:rPr>
        <w:t xml:space="preserve">Розрахунок очікуваної вартості зазначених товарів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</w:r>
      <w:r w:rsidR="00C0170D" w:rsidRPr="00C0170D">
        <w:rPr>
          <w:rFonts w:ascii="Times New Roman" w:eastAsia="Times New Roman" w:hAnsi="Times New Roman" w:cs="Times New Roman"/>
          <w:lang w:val="uk-UA"/>
        </w:rPr>
        <w:t xml:space="preserve"> а саме, застосовувався метод обрахування очікуваної вартості</w:t>
      </w:r>
      <w:r w:rsidR="00C0170D" w:rsidRPr="00C0170D">
        <w:rPr>
          <w:rFonts w:ascii="Times New Roman" w:eastAsia="Times New Roman" w:hAnsi="Times New Roman" w:cs="Times New Roman"/>
        </w:rPr>
        <w:t> </w:t>
      </w:r>
      <w:r w:rsidR="00C0170D" w:rsidRPr="00C0170D">
        <w:rPr>
          <w:rFonts w:ascii="Times New Roman" w:eastAsia="Times New Roman" w:hAnsi="Times New Roman" w:cs="Times New Roman"/>
          <w:lang w:val="uk-UA"/>
        </w:rPr>
        <w:t>методом порівняння ринкових цін.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</w:t>
      </w:r>
      <w:r w:rsidR="00C0170D" w:rsidRPr="00C0170D">
        <w:rPr>
          <w:rFonts w:ascii="Times New Roman" w:eastAsia="Times New Roman" w:hAnsi="Times New Roman" w:cs="Times New Roman"/>
        </w:rPr>
        <w:t> </w:t>
      </w:r>
      <w:r w:rsidR="00C0170D" w:rsidRPr="00C0170D">
        <w:rPr>
          <w:rFonts w:ascii="Times New Roman" w:eastAsia="Times New Roman" w:hAnsi="Times New Roman" w:cs="Times New Roman"/>
          <w:lang w:val="uk-UA"/>
        </w:rPr>
        <w:t xml:space="preserve">прайс-листів </w:t>
      </w:r>
      <w:r w:rsidR="00C0170D" w:rsidRPr="00C0170D">
        <w:rPr>
          <w:rFonts w:ascii="Times New Roman" w:eastAsia="Times New Roman" w:hAnsi="Times New Roman" w:cs="Times New Roman"/>
          <w:lang w:val="uk-UA"/>
        </w:rPr>
        <w:lastRenderedPageBreak/>
        <w:t>на момент вивчення ринку, зокрема, шляхом застосування такого способу, як здійснення пошуку, збору та аналізу загальнодоступної інформації про ціну, до якої відноситься в тому числі: інформація про ціни на аналогічні товари, що міститься в мережі Інтернет у відкритому доступі, в тому числі на сайтах постачальників таких товарів, спеціалізованих торгівельних майданчиках, в електронних каталогах, рекламі,</w:t>
      </w:r>
      <w:r w:rsidR="00C0170D" w:rsidRPr="00C0170D">
        <w:rPr>
          <w:rFonts w:ascii="Times New Roman" w:eastAsia="Times New Roman" w:hAnsi="Times New Roman" w:cs="Times New Roman"/>
        </w:rPr>
        <w:t> </w:t>
      </w:r>
      <w:r w:rsidR="00C0170D" w:rsidRPr="00C0170D">
        <w:rPr>
          <w:rFonts w:ascii="Times New Roman" w:eastAsia="Times New Roman" w:hAnsi="Times New Roman" w:cs="Times New Roman"/>
          <w:lang w:val="uk-UA"/>
        </w:rPr>
        <w:t>прайс-листах, в електронній системі</w:t>
      </w:r>
      <w:r w:rsidR="00C0170D" w:rsidRPr="00C0170D">
        <w:rPr>
          <w:rFonts w:ascii="Times New Roman" w:eastAsia="Times New Roman" w:hAnsi="Times New Roman" w:cs="Times New Roman"/>
        </w:rPr>
        <w:t> </w:t>
      </w:r>
      <w:r w:rsidR="00C0170D" w:rsidRPr="00C0170D">
        <w:rPr>
          <w:rFonts w:ascii="Times New Roman" w:eastAsia="Times New Roman" w:hAnsi="Times New Roman" w:cs="Times New Roman"/>
          <w:lang w:val="uk-UA"/>
        </w:rPr>
        <w:t>закупівель</w:t>
      </w:r>
      <w:r w:rsidR="00C0170D" w:rsidRPr="00C0170D">
        <w:rPr>
          <w:rFonts w:ascii="Times New Roman" w:eastAsia="Times New Roman" w:hAnsi="Times New Roman" w:cs="Times New Roman"/>
        </w:rPr>
        <w:t> </w:t>
      </w:r>
      <w:r w:rsidR="00C0170D" w:rsidRPr="00C0170D">
        <w:rPr>
          <w:rFonts w:ascii="Times New Roman" w:eastAsia="Times New Roman" w:hAnsi="Times New Roman" w:cs="Times New Roman"/>
          <w:lang w:val="uk-UA"/>
        </w:rPr>
        <w:t>"</w:t>
      </w:r>
      <w:r w:rsidR="00C0170D" w:rsidRPr="00C0170D">
        <w:rPr>
          <w:rFonts w:ascii="Times New Roman" w:eastAsia="Times New Roman" w:hAnsi="Times New Roman" w:cs="Times New Roman"/>
        </w:rPr>
        <w:t>Prozorro</w:t>
      </w:r>
      <w:r w:rsidR="00C0170D" w:rsidRPr="00C0170D">
        <w:rPr>
          <w:rFonts w:ascii="Times New Roman" w:eastAsia="Times New Roman" w:hAnsi="Times New Roman" w:cs="Times New Roman"/>
          <w:lang w:val="uk-UA"/>
        </w:rPr>
        <w:t>" та на аналогічних торгівельних електронних майданчиках.</w:t>
      </w:r>
    </w:p>
    <w:p w14:paraId="46768EDB" w14:textId="77777777" w:rsidR="003A1430" w:rsidRPr="003A1430" w:rsidRDefault="003A1430" w:rsidP="00C0170D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A1430" w:rsidRPr="003A1430" w:rsidSect="00C0170D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3">
    <w:altName w:val="Microsoft YaHei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highlight w:val="white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1F068DB"/>
    <w:multiLevelType w:val="hybridMultilevel"/>
    <w:tmpl w:val="E0329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54EFC"/>
    <w:multiLevelType w:val="hybridMultilevel"/>
    <w:tmpl w:val="692C2040"/>
    <w:lvl w:ilvl="0" w:tplc="362A7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D6071"/>
    <w:multiLevelType w:val="hybridMultilevel"/>
    <w:tmpl w:val="2E6C5008"/>
    <w:lvl w:ilvl="0" w:tplc="362A71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BA5331"/>
    <w:multiLevelType w:val="hybridMultilevel"/>
    <w:tmpl w:val="E3B67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E3E36"/>
    <w:multiLevelType w:val="multilevel"/>
    <w:tmpl w:val="C3C0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908201">
    <w:abstractNumId w:val="5"/>
  </w:num>
  <w:num w:numId="2" w16cid:durableId="602811017">
    <w:abstractNumId w:val="2"/>
  </w:num>
  <w:num w:numId="3" w16cid:durableId="1949048829">
    <w:abstractNumId w:val="6"/>
  </w:num>
  <w:num w:numId="4" w16cid:durableId="1162309755">
    <w:abstractNumId w:val="0"/>
  </w:num>
  <w:num w:numId="5" w16cid:durableId="871380311">
    <w:abstractNumId w:val="1"/>
  </w:num>
  <w:num w:numId="6" w16cid:durableId="2021153361">
    <w:abstractNumId w:val="3"/>
  </w:num>
  <w:num w:numId="7" w16cid:durableId="138937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37"/>
    <w:rsid w:val="000E0AC0"/>
    <w:rsid w:val="001964F1"/>
    <w:rsid w:val="00215344"/>
    <w:rsid w:val="002234A1"/>
    <w:rsid w:val="002D2E18"/>
    <w:rsid w:val="002D6662"/>
    <w:rsid w:val="00312D6D"/>
    <w:rsid w:val="003A1430"/>
    <w:rsid w:val="00422A53"/>
    <w:rsid w:val="0046018A"/>
    <w:rsid w:val="004C3BAA"/>
    <w:rsid w:val="00502CFC"/>
    <w:rsid w:val="00551870"/>
    <w:rsid w:val="005B3FB9"/>
    <w:rsid w:val="005D1A8F"/>
    <w:rsid w:val="006F1A11"/>
    <w:rsid w:val="007547E7"/>
    <w:rsid w:val="007C3180"/>
    <w:rsid w:val="00A61740"/>
    <w:rsid w:val="00AF5F33"/>
    <w:rsid w:val="00C0170D"/>
    <w:rsid w:val="00EB1A8E"/>
    <w:rsid w:val="00ED05F1"/>
    <w:rsid w:val="00F3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CFEC"/>
  <w15:docId w15:val="{43C6786C-0376-4824-9977-F180B8E7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3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60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E37"/>
    <w:pPr>
      <w:ind w:left="720"/>
      <w:contextualSpacing/>
    </w:pPr>
  </w:style>
  <w:style w:type="paragraph" w:customStyle="1" w:styleId="rvps2">
    <w:name w:val="rvps2"/>
    <w:basedOn w:val="a"/>
    <w:rsid w:val="003A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502CFC"/>
    <w:pPr>
      <w:suppressAutoHyphens/>
      <w:spacing w:after="0" w:line="240" w:lineRule="auto"/>
    </w:pPr>
    <w:rPr>
      <w:rFonts w:ascii="Calibri" w:eastAsia="Calibri" w:hAnsi="Calibri" w:cs="font293"/>
      <w:color w:val="00000A"/>
      <w:sz w:val="24"/>
      <w:lang w:val="ru-RU" w:eastAsia="zh-CN"/>
    </w:rPr>
  </w:style>
  <w:style w:type="paragraph" w:customStyle="1" w:styleId="12">
    <w:name w:val="Обычный1"/>
    <w:rsid w:val="00502CFC"/>
    <w:pPr>
      <w:suppressAutoHyphens/>
      <w:spacing w:after="0"/>
    </w:pPr>
    <w:rPr>
      <w:rFonts w:ascii="Arial" w:eastAsia="Arial" w:hAnsi="Arial" w:cs="Arial"/>
      <w:color w:val="000000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4601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4">
    <w:name w:val="Hyperlink"/>
    <w:basedOn w:val="a0"/>
    <w:uiPriority w:val="99"/>
    <w:unhideWhenUsed/>
    <w:rsid w:val="0046018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y.zakupivli.pro/cabinet/purchases/state_plan/view/335689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3940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Win10</cp:lastModifiedBy>
  <cp:revision>3</cp:revision>
  <cp:lastPrinted>2025-06-30T07:23:00Z</cp:lastPrinted>
  <dcterms:created xsi:type="dcterms:W3CDTF">2025-06-30T07:12:00Z</dcterms:created>
  <dcterms:modified xsi:type="dcterms:W3CDTF">2025-06-30T07:25:00Z</dcterms:modified>
</cp:coreProperties>
</file>